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9" w:rsidRDefault="002F1D19" w:rsidP="00C31258">
      <w:pPr>
        <w:pStyle w:val="APALevel1"/>
        <w:widowControl/>
        <w:spacing w:line="360" w:lineRule="auto"/>
        <w:rPr>
          <w:b/>
          <w:bCs/>
        </w:rPr>
      </w:pPr>
      <w:r w:rsidRPr="00CA288E">
        <w:rPr>
          <w:b/>
          <w:bCs/>
        </w:rPr>
        <w:t>Standard Talks Outlines:</w:t>
      </w:r>
    </w:p>
    <w:p w:rsidR="00C31258" w:rsidRPr="00A1626E" w:rsidRDefault="009F05A2" w:rsidP="00C31258">
      <w:pPr>
        <w:pStyle w:val="APALevel1"/>
        <w:widowControl/>
        <w:spacing w:line="360" w:lineRule="auto"/>
        <w:rPr>
          <w:b/>
          <w:bCs/>
        </w:rPr>
      </w:pPr>
      <w:r>
        <w:rPr>
          <w:b/>
          <w:bCs/>
        </w:rPr>
        <w:t>Willpower</w:t>
      </w:r>
    </w:p>
    <w:p w:rsidR="00C31258" w:rsidRPr="00A42B9D" w:rsidRDefault="00C31258" w:rsidP="00C31258">
      <w:pPr>
        <w:pStyle w:val="Title"/>
        <w:rPr>
          <w:rFonts w:ascii="Times New Roman" w:hAnsi="Times New Roman" w:cs="Times New Roman"/>
          <w:b w:val="0"/>
          <w:bCs w:val="0"/>
          <w:sz w:val="22"/>
        </w:rPr>
      </w:pPr>
    </w:p>
    <w:p w:rsidR="00C31258" w:rsidRPr="00CD74AC" w:rsidRDefault="00C31258" w:rsidP="00C31258">
      <w:pPr>
        <w:pStyle w:val="Title"/>
        <w:rPr>
          <w:rFonts w:ascii="Times New Roman" w:hAnsi="Times New Roman" w:cs="Times New Roman"/>
          <w:b w:val="0"/>
          <w:bCs w:val="0"/>
        </w:rPr>
      </w:pPr>
      <w:r w:rsidRPr="00CD74AC">
        <w:rPr>
          <w:rFonts w:ascii="Times New Roman" w:hAnsi="Times New Roman" w:cs="Times New Roman"/>
          <w:b w:val="0"/>
          <w:bCs w:val="0"/>
        </w:rPr>
        <w:t>Joseph R. Walsh, M.Ed., LCMHC</w:t>
      </w:r>
    </w:p>
    <w:p w:rsidR="00FE7F3E" w:rsidRPr="004351D0" w:rsidRDefault="00D62EB0" w:rsidP="004351D0">
      <w:pPr>
        <w:pStyle w:val="APALevel1"/>
        <w:widowControl/>
        <w:spacing w:line="360" w:lineRule="auto"/>
        <w:rPr>
          <w:sz w:val="20"/>
          <w:vertAlign w:val="superscript"/>
        </w:rPr>
      </w:pPr>
      <w:r>
        <w:rPr>
          <w:sz w:val="20"/>
        </w:rPr>
        <w:t>Principal</w:t>
      </w:r>
      <w:r w:rsidR="00C31258" w:rsidRPr="00CD74AC">
        <w:rPr>
          <w:sz w:val="20"/>
        </w:rPr>
        <w:t xml:space="preserve"> Educator, </w:t>
      </w:r>
      <w:r w:rsidR="00AF729D" w:rsidRPr="00AA21DB">
        <w:rPr>
          <w:rStyle w:val="PageNumber"/>
          <w:sz w:val="20"/>
        </w:rPr>
        <w:t>Wholeistic Education</w:t>
      </w:r>
      <w:r w:rsidR="004351D0" w:rsidRPr="004351D0">
        <w:rPr>
          <w:rStyle w:val="PageNumber"/>
          <w:sz w:val="22"/>
          <w:vertAlign w:val="superscript"/>
        </w:rPr>
        <w:t>®</w:t>
      </w:r>
      <w:r w:rsidR="00AF729D" w:rsidRPr="00AA21DB">
        <w:rPr>
          <w:rStyle w:val="PageNumber"/>
          <w:sz w:val="20"/>
        </w:rPr>
        <w:t>(WED</w:t>
      </w:r>
      <w:r w:rsidR="004351D0" w:rsidRPr="004351D0">
        <w:rPr>
          <w:rStyle w:val="PageNumber"/>
          <w:sz w:val="22"/>
          <w:vertAlign w:val="superscript"/>
        </w:rPr>
        <w:t>®</w:t>
      </w:r>
      <w:r w:rsidR="00AF729D" w:rsidRPr="00AA21DB">
        <w:rPr>
          <w:rStyle w:val="PageNumber"/>
          <w:sz w:val="20"/>
        </w:rPr>
        <w:t>)</w:t>
      </w:r>
    </w:p>
    <w:p w:rsidR="00FE7F3E" w:rsidRPr="008C45E6" w:rsidRDefault="00FE7F3E" w:rsidP="00D70424">
      <w:pPr>
        <w:pStyle w:val="APALevel1"/>
        <w:widowControl/>
        <w:spacing w:line="240" w:lineRule="auto"/>
        <w:jc w:val="left"/>
        <w:rPr>
          <w:rFonts w:ascii="Script MT Bold" w:hAnsi="Script MT Bold"/>
          <w:color w:val="808080"/>
          <w:sz w:val="22"/>
        </w:rPr>
      </w:pPr>
    </w:p>
    <w:p w:rsidR="00D70424" w:rsidRPr="00D70424" w:rsidRDefault="00D70424" w:rsidP="00FE7F3E">
      <w:pPr>
        <w:pStyle w:val="APALevel1"/>
        <w:widowControl/>
        <w:spacing w:line="240" w:lineRule="auto"/>
        <w:rPr>
          <w:rFonts w:ascii="Script MT Bold" w:hAnsi="Script MT Bold"/>
          <w:color w:val="808080"/>
          <w:sz w:val="20"/>
        </w:rPr>
      </w:pPr>
      <w:r w:rsidRPr="00D70424">
        <w:rPr>
          <w:rFonts w:ascii="Script MT Bold" w:hAnsi="Script MT Bold"/>
          <w:color w:val="808080"/>
          <w:sz w:val="20"/>
        </w:rPr>
        <w:t xml:space="preserve">The more </w:t>
      </w:r>
      <w:r>
        <w:rPr>
          <w:rFonts w:ascii="Script MT Bold" w:hAnsi="Script MT Bold"/>
          <w:color w:val="808080"/>
          <w:sz w:val="20"/>
        </w:rPr>
        <w:t>p</w:t>
      </w:r>
      <w:r w:rsidRPr="00D70424">
        <w:rPr>
          <w:rFonts w:ascii="Script MT Bold" w:hAnsi="Script MT Bold"/>
          <w:color w:val="808080"/>
          <w:sz w:val="20"/>
        </w:rPr>
        <w:t>erfect a nature is the fewer means it requires for its operation.</w:t>
      </w:r>
    </w:p>
    <w:p w:rsidR="00FE7F3E" w:rsidRPr="004F29D1" w:rsidRDefault="00FE7F3E" w:rsidP="00FE7F3E">
      <w:pPr>
        <w:pStyle w:val="APALevel1"/>
        <w:widowControl/>
        <w:spacing w:line="240" w:lineRule="auto"/>
        <w:rPr>
          <w:rFonts w:ascii="Script MT Bold" w:hAnsi="Script MT Bold"/>
          <w:color w:val="808080"/>
          <w:sz w:val="20"/>
        </w:rPr>
      </w:pPr>
      <w:r w:rsidRPr="003F0357">
        <w:rPr>
          <w:rFonts w:ascii="Script MT Bold" w:hAnsi="Script MT Bold"/>
          <w:color w:val="808080"/>
          <w:sz w:val="16"/>
        </w:rPr>
        <w:br/>
      </w:r>
      <w:r w:rsidR="009F05A2">
        <w:rPr>
          <w:rFonts w:ascii="Script MT Bold" w:hAnsi="Script MT Bold"/>
          <w:color w:val="808080"/>
          <w:sz w:val="20"/>
        </w:rPr>
        <w:t xml:space="preserve">~ </w:t>
      </w:r>
      <w:r w:rsidR="005C6C2C">
        <w:rPr>
          <w:rFonts w:ascii="Script MT Bold" w:hAnsi="Script MT Bold"/>
          <w:color w:val="808080"/>
          <w:sz w:val="20"/>
        </w:rPr>
        <w:t>Aristotle</w:t>
      </w:r>
    </w:p>
    <w:p w:rsidR="00FE7F3E" w:rsidRPr="008C45E6" w:rsidRDefault="00FE7F3E" w:rsidP="00FE7F3E">
      <w:pPr>
        <w:pStyle w:val="APALevel1"/>
        <w:widowControl/>
        <w:spacing w:line="480" w:lineRule="auto"/>
        <w:jc w:val="left"/>
        <w:rPr>
          <w:i/>
          <w:iCs/>
          <w:color w:val="000000"/>
        </w:rPr>
      </w:pPr>
    </w:p>
    <w:p w:rsidR="009F05A2" w:rsidRPr="006F2C8A" w:rsidRDefault="00DE1247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 w:rsidRPr="006F2C8A">
        <w:rPr>
          <w:rFonts w:cs="Trebuchet MS"/>
          <w:szCs w:val="34"/>
        </w:rPr>
        <w:t xml:space="preserve">I </w:t>
      </w:r>
      <w:r w:rsidR="006F2C8A">
        <w:rPr>
          <w:rFonts w:cs="Trebuchet MS"/>
          <w:szCs w:val="34"/>
        </w:rPr>
        <w:t>often</w:t>
      </w:r>
      <w:r w:rsidRPr="006F2C8A">
        <w:rPr>
          <w:rFonts w:cs="Trebuchet MS"/>
          <w:szCs w:val="34"/>
        </w:rPr>
        <w:t xml:space="preserve"> ask clients, “What do you think is the biggest t</w:t>
      </w:r>
      <w:r w:rsidR="00683ECF">
        <w:rPr>
          <w:rFonts w:cs="Trebuchet MS"/>
          <w:szCs w:val="34"/>
        </w:rPr>
        <w:t>h</w:t>
      </w:r>
      <w:r w:rsidRPr="006F2C8A">
        <w:rPr>
          <w:rFonts w:cs="Trebuchet MS"/>
          <w:szCs w:val="34"/>
        </w:rPr>
        <w:t>reat to your stayin</w:t>
      </w:r>
      <w:r w:rsidR="00683ECF">
        <w:rPr>
          <w:rFonts w:cs="Trebuchet MS"/>
          <w:szCs w:val="34"/>
        </w:rPr>
        <w:t>g clean and sober?”  After sometimes</w:t>
      </w:r>
      <w:r w:rsidR="006F2C8A" w:rsidRPr="006F2C8A">
        <w:rPr>
          <w:rFonts w:cs="Trebuchet MS"/>
          <w:szCs w:val="34"/>
        </w:rPr>
        <w:t>-impressive</w:t>
      </w:r>
      <w:r w:rsidR="006F2C8A">
        <w:rPr>
          <w:rFonts w:cs="Trebuchet MS"/>
          <w:szCs w:val="34"/>
        </w:rPr>
        <w:t xml:space="preserve"> discussion about</w:t>
      </w:r>
      <w:r w:rsidR="00BA65CF" w:rsidRPr="006F2C8A">
        <w:rPr>
          <w:rFonts w:cs="Trebuchet MS"/>
          <w:szCs w:val="34"/>
        </w:rPr>
        <w:t xml:space="preserve"> certain “friends”, places, stressors, etc. I find myself invariably obligated to</w:t>
      </w:r>
      <w:r w:rsidR="006F2C8A">
        <w:rPr>
          <w:rFonts w:cs="Trebuchet MS"/>
          <w:szCs w:val="34"/>
        </w:rPr>
        <w:t xml:space="preserve"> ask, “What about willpower?”  </w:t>
      </w:r>
      <w:r w:rsidR="00254310">
        <w:rPr>
          <w:rFonts w:cs="Trebuchet MS"/>
          <w:szCs w:val="34"/>
        </w:rPr>
        <w:t xml:space="preserve">Nearly always </w:t>
      </w:r>
      <w:r w:rsidR="006F2C8A">
        <w:rPr>
          <w:rFonts w:cs="Trebuchet MS"/>
          <w:szCs w:val="34"/>
        </w:rPr>
        <w:t>d</w:t>
      </w:r>
      <w:r w:rsidR="00BA65CF" w:rsidRPr="006F2C8A">
        <w:rPr>
          <w:rFonts w:cs="Trebuchet MS"/>
          <w:szCs w:val="34"/>
        </w:rPr>
        <w:t>ismayed at first, I find the vast majority of my clients e</w:t>
      </w:r>
      <w:r w:rsidR="00254310">
        <w:rPr>
          <w:rFonts w:cs="Trebuchet MS"/>
          <w:szCs w:val="34"/>
        </w:rPr>
        <w:t>ventually get my point and resonate with it</w:t>
      </w:r>
      <w:r w:rsidR="00BA65CF" w:rsidRPr="006F2C8A">
        <w:rPr>
          <w:rFonts w:cs="Trebuchet MS"/>
          <w:szCs w:val="34"/>
        </w:rPr>
        <w:t xml:space="preserve">.  </w:t>
      </w:r>
      <w:r w:rsidR="009F05A2" w:rsidRPr="006F2C8A">
        <w:rPr>
          <w:rFonts w:cs="Trebuchet MS"/>
          <w:szCs w:val="34"/>
        </w:rPr>
        <w:t xml:space="preserve">After reading the popular </w:t>
      </w:r>
      <w:r w:rsidR="00254310">
        <w:rPr>
          <w:rFonts w:cs="Trebuchet MS"/>
          <w:szCs w:val="34"/>
        </w:rPr>
        <w:t xml:space="preserve">book, </w:t>
      </w:r>
      <w:r w:rsidR="009F05A2" w:rsidRPr="006F2C8A">
        <w:rPr>
          <w:rFonts w:cs="Trebuchet MS"/>
          <w:i/>
          <w:iCs/>
          <w:szCs w:val="34"/>
        </w:rPr>
        <w:t>The Willpower Instinct</w:t>
      </w:r>
      <w:r w:rsidR="00254310">
        <w:rPr>
          <w:rFonts w:cs="Trebuchet MS"/>
          <w:szCs w:val="34"/>
        </w:rPr>
        <w:t>, I am further convinced</w:t>
      </w:r>
      <w:r w:rsidR="009F05A2" w:rsidRPr="006F2C8A">
        <w:rPr>
          <w:rFonts w:cs="Trebuchet MS"/>
          <w:szCs w:val="34"/>
        </w:rPr>
        <w:t xml:space="preserve"> that while the term “willpower” may have some beneficial use, its liabilities are greate</w:t>
      </w:r>
      <w:r w:rsidR="006F2C8A">
        <w:rPr>
          <w:rFonts w:cs="Trebuchet MS"/>
          <w:szCs w:val="34"/>
        </w:rPr>
        <w:t>r.</w:t>
      </w: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 w:rsidRPr="006F2C8A">
        <w:rPr>
          <w:rFonts w:cs="Trebuchet MS"/>
          <w:szCs w:val="34"/>
        </w:rPr>
        <w:t xml:space="preserve">It seems to me that despite it’s ancient religious, philosophical, and literary origins, in this age of neuroscience, “willpower” </w:t>
      </w:r>
      <w:r w:rsidR="003368E4" w:rsidRPr="006F2C8A">
        <w:rPr>
          <w:rFonts w:cs="Trebuchet MS"/>
          <w:szCs w:val="34"/>
        </w:rPr>
        <w:t>is essentially an</w:t>
      </w:r>
      <w:r w:rsidRPr="006F2C8A">
        <w:rPr>
          <w:rFonts w:cs="Trebuchet MS"/>
          <w:szCs w:val="34"/>
        </w:rPr>
        <w:t xml:space="preserve"> abstract way of referring to either “healthy habit”, “healthy practice” or “healthy choice” – all forms of what is commonly referred to as “self-control” or “discipline”.  These terms are preferable </w:t>
      </w:r>
      <w:r w:rsidR="005377CE" w:rsidRPr="006F2C8A">
        <w:rPr>
          <w:rFonts w:cs="Trebuchet MS"/>
          <w:szCs w:val="34"/>
        </w:rPr>
        <w:t xml:space="preserve">to “willpower” </w:t>
      </w:r>
      <w:r w:rsidRPr="006F2C8A">
        <w:rPr>
          <w:rFonts w:cs="Trebuchet MS"/>
          <w:szCs w:val="34"/>
        </w:rPr>
        <w:t>for at least three reasons: 1) They are</w:t>
      </w:r>
      <w:r w:rsidR="005377CE" w:rsidRPr="006F2C8A">
        <w:rPr>
          <w:rFonts w:cs="Trebuchet MS"/>
          <w:szCs w:val="34"/>
        </w:rPr>
        <w:t xml:space="preserve"> far less abstract – the </w:t>
      </w:r>
      <w:r w:rsidRPr="006F2C8A">
        <w:rPr>
          <w:rFonts w:cs="Trebuchet MS"/>
          <w:szCs w:val="34"/>
        </w:rPr>
        <w:t>meanings of which are defin</w:t>
      </w:r>
      <w:r w:rsidR="003368E4" w:rsidRPr="006F2C8A">
        <w:rPr>
          <w:rFonts w:cs="Trebuchet MS"/>
          <w:szCs w:val="34"/>
        </w:rPr>
        <w:t>ed clearly by observed behavior</w:t>
      </w:r>
      <w:r w:rsidRPr="006F2C8A">
        <w:rPr>
          <w:rFonts w:cs="Trebuchet MS"/>
          <w:szCs w:val="34"/>
        </w:rPr>
        <w:t xml:space="preserve">, 2) They do not require reference to the Pandora’s box of what the observed actor </w:t>
      </w:r>
      <w:r w:rsidRPr="006F2C8A">
        <w:rPr>
          <w:rFonts w:cs="Trebuchet MS"/>
          <w:i/>
          <w:szCs w:val="34"/>
        </w:rPr>
        <w:t>supposedly</w:t>
      </w:r>
      <w:r w:rsidR="005377CE" w:rsidRPr="006F2C8A">
        <w:rPr>
          <w:rFonts w:cs="Trebuchet MS"/>
          <w:szCs w:val="34"/>
        </w:rPr>
        <w:t xml:space="preserve"> </w:t>
      </w:r>
      <w:r w:rsidR="005377CE" w:rsidRPr="006F2C8A">
        <w:rPr>
          <w:rFonts w:cs="Trebuchet MS"/>
          <w:i/>
          <w:szCs w:val="34"/>
        </w:rPr>
        <w:t>wants</w:t>
      </w:r>
      <w:r w:rsidR="005377CE" w:rsidRPr="006F2C8A">
        <w:rPr>
          <w:rFonts w:cs="Trebuchet MS"/>
          <w:szCs w:val="34"/>
        </w:rPr>
        <w:t xml:space="preserve"> – separate from the observed behavior</w:t>
      </w:r>
      <w:r w:rsidRPr="006F2C8A">
        <w:rPr>
          <w:rFonts w:cs="Trebuchet MS"/>
          <w:szCs w:val="34"/>
        </w:rPr>
        <w:t xml:space="preserve">, and 3) They avoid unnecessary confusion by not signifying their source (Despite preliminary explanations of activity in several regions of the brain, I have yet to encounter a </w:t>
      </w:r>
      <w:r w:rsidR="00254310">
        <w:rPr>
          <w:rFonts w:cs="Trebuchet MS"/>
          <w:szCs w:val="34"/>
        </w:rPr>
        <w:t>confidence-inspiring</w:t>
      </w:r>
      <w:r w:rsidRPr="006F2C8A">
        <w:rPr>
          <w:rFonts w:cs="Trebuchet MS"/>
          <w:szCs w:val="34"/>
        </w:rPr>
        <w:t xml:space="preserve"> description of the source – the </w:t>
      </w:r>
      <w:r w:rsidRPr="006F2C8A">
        <w:rPr>
          <w:rFonts w:cs="Trebuchet MS"/>
          <w:i/>
          <w:szCs w:val="34"/>
        </w:rPr>
        <w:t>power</w:t>
      </w:r>
      <w:r w:rsidRPr="006F2C8A">
        <w:rPr>
          <w:rFonts w:cs="Trebuchet MS"/>
          <w:szCs w:val="34"/>
        </w:rPr>
        <w:t xml:space="preserve"> – of “willpower”).</w:t>
      </w: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</w:p>
    <w:p w:rsidR="00BB7B7E" w:rsidRDefault="00254310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>
        <w:rPr>
          <w:rFonts w:cs="Trebuchet MS"/>
          <w:szCs w:val="34"/>
        </w:rPr>
        <w:t>Moreover</w:t>
      </w:r>
      <w:r w:rsidR="005C6C2C" w:rsidRPr="006F2C8A">
        <w:rPr>
          <w:rFonts w:cs="Trebuchet MS"/>
          <w:szCs w:val="34"/>
        </w:rPr>
        <w:t>, i</w:t>
      </w:r>
      <w:r w:rsidR="009F05A2" w:rsidRPr="006F2C8A">
        <w:rPr>
          <w:rFonts w:cs="Trebuchet MS"/>
          <w:szCs w:val="34"/>
        </w:rPr>
        <w:t xml:space="preserve">f we </w:t>
      </w:r>
      <w:r w:rsidR="009F05A2" w:rsidRPr="006F2C8A">
        <w:rPr>
          <w:rFonts w:cs="Trebuchet MS"/>
          <w:i/>
          <w:szCs w:val="34"/>
        </w:rPr>
        <w:t>want</w:t>
      </w:r>
      <w:r w:rsidR="009F05A2" w:rsidRPr="006F2C8A">
        <w:rPr>
          <w:rFonts w:cs="Trebuchet MS"/>
          <w:szCs w:val="34"/>
        </w:rPr>
        <w:t xml:space="preserve"> to include reference to a motivational source</w:t>
      </w:r>
      <w:r w:rsidR="005C6C2C" w:rsidRPr="006F2C8A">
        <w:rPr>
          <w:rFonts w:cs="Trebuchet MS"/>
          <w:szCs w:val="34"/>
        </w:rPr>
        <w:t xml:space="preserve"> of “self-control”</w:t>
      </w:r>
      <w:r w:rsidR="00BA65CF" w:rsidRPr="006F2C8A">
        <w:rPr>
          <w:rFonts w:cs="Trebuchet MS"/>
          <w:szCs w:val="34"/>
        </w:rPr>
        <w:t>, we have a</w:t>
      </w:r>
      <w:r w:rsidR="006F2C8A">
        <w:rPr>
          <w:rFonts w:cs="Trebuchet MS"/>
          <w:szCs w:val="34"/>
        </w:rPr>
        <w:t xml:space="preserve"> built-in, </w:t>
      </w:r>
      <w:r w:rsidR="009F05A2" w:rsidRPr="006F2C8A">
        <w:rPr>
          <w:rFonts w:cs="Trebuchet MS"/>
          <w:szCs w:val="34"/>
        </w:rPr>
        <w:t>less abstract</w:t>
      </w:r>
      <w:r w:rsidR="00BA65CF" w:rsidRPr="006F2C8A">
        <w:rPr>
          <w:rFonts w:cs="Trebuchet MS"/>
          <w:szCs w:val="34"/>
        </w:rPr>
        <w:t xml:space="preserve"> sequence of</w:t>
      </w:r>
      <w:r w:rsidR="009F05A2" w:rsidRPr="006F2C8A">
        <w:rPr>
          <w:rFonts w:cs="Trebuchet MS"/>
          <w:szCs w:val="34"/>
        </w:rPr>
        <w:t xml:space="preserve"> terms</w:t>
      </w:r>
      <w:r w:rsidR="00BA65CF" w:rsidRPr="006F2C8A">
        <w:rPr>
          <w:rFonts w:cs="Trebuchet MS"/>
          <w:szCs w:val="34"/>
        </w:rPr>
        <w:t>:</w:t>
      </w:r>
      <w:r w:rsidR="009F05A2" w:rsidRPr="006F2C8A">
        <w:rPr>
          <w:rFonts w:cs="Trebuchet MS"/>
          <w:szCs w:val="34"/>
        </w:rPr>
        <w:t xml:space="preserve"> “</w:t>
      </w:r>
      <w:r w:rsidR="005C6C2C" w:rsidRPr="006F2C8A">
        <w:rPr>
          <w:rFonts w:cs="Trebuchet MS"/>
          <w:szCs w:val="34"/>
        </w:rPr>
        <w:t>habit”, “</w:t>
      </w:r>
      <w:r w:rsidR="009F05A2" w:rsidRPr="006F2C8A">
        <w:rPr>
          <w:rFonts w:cs="Trebuchet MS"/>
          <w:szCs w:val="34"/>
        </w:rPr>
        <w:t xml:space="preserve">practice”, </w:t>
      </w:r>
      <w:r w:rsidR="005C6C2C" w:rsidRPr="006F2C8A">
        <w:rPr>
          <w:rFonts w:cs="Trebuchet MS"/>
          <w:szCs w:val="34"/>
        </w:rPr>
        <w:t xml:space="preserve">“choice” </w:t>
      </w:r>
      <w:r w:rsidR="00A807B3" w:rsidRPr="006F2C8A">
        <w:rPr>
          <w:rFonts w:cs="Trebuchet MS"/>
          <w:szCs w:val="34"/>
        </w:rPr>
        <w:t>and</w:t>
      </w:r>
      <w:r w:rsidR="00B1332B">
        <w:rPr>
          <w:rFonts w:cs="Trebuchet MS"/>
          <w:szCs w:val="34"/>
        </w:rPr>
        <w:t xml:space="preserve"> “desire” – all </w:t>
      </w:r>
      <w:r w:rsidR="009F05A2" w:rsidRPr="006F2C8A">
        <w:rPr>
          <w:rFonts w:cs="Trebuchet MS"/>
          <w:szCs w:val="34"/>
        </w:rPr>
        <w:t xml:space="preserve">of which, again, can be easily recognized by resulting behavior.  If we want to take another step and define the source of “desire”, we </w:t>
      </w:r>
      <w:r w:rsidR="006F2C8A">
        <w:rPr>
          <w:rFonts w:cs="Trebuchet MS"/>
          <w:szCs w:val="34"/>
        </w:rPr>
        <w:t xml:space="preserve">still need not turn to some </w:t>
      </w:r>
      <w:r w:rsidR="00A807B3" w:rsidRPr="006F2C8A">
        <w:rPr>
          <w:rFonts w:cs="Trebuchet MS"/>
          <w:szCs w:val="34"/>
        </w:rPr>
        <w:t>mysterious power</w:t>
      </w:r>
      <w:r w:rsidR="00B1332B">
        <w:rPr>
          <w:rFonts w:cs="Trebuchet MS"/>
          <w:szCs w:val="34"/>
        </w:rPr>
        <w:t>-of-will</w:t>
      </w:r>
      <w:r>
        <w:rPr>
          <w:rFonts w:cs="Trebuchet MS"/>
          <w:szCs w:val="34"/>
        </w:rPr>
        <w:t>.  W</w:t>
      </w:r>
      <w:r w:rsidR="00A807B3" w:rsidRPr="006F2C8A">
        <w:rPr>
          <w:rFonts w:cs="Trebuchet MS"/>
          <w:szCs w:val="34"/>
        </w:rPr>
        <w:t xml:space="preserve">e </w:t>
      </w:r>
      <w:r w:rsidR="009F05A2" w:rsidRPr="006F2C8A">
        <w:rPr>
          <w:rFonts w:cs="Trebuchet MS"/>
          <w:szCs w:val="34"/>
        </w:rPr>
        <w:t>can less abstractly refer to the combination of “genetics” and “values” (loosely, the realms of individuality and socialization, tautologically).  That is, we can clearly describe all of the intended</w:t>
      </w:r>
      <w:r w:rsidR="00DA2165" w:rsidRPr="006F2C8A">
        <w:rPr>
          <w:rFonts w:cs="Trebuchet MS"/>
          <w:szCs w:val="34"/>
        </w:rPr>
        <w:t>,</w:t>
      </w:r>
      <w:r w:rsidR="009F05A2" w:rsidRPr="006F2C8A">
        <w:rPr>
          <w:rFonts w:cs="Trebuchet MS"/>
          <w:szCs w:val="34"/>
        </w:rPr>
        <w:t xml:space="preserve"> associated features of “self-control” or “discipline” without wondering-off into the magical land of “willpower”.  </w:t>
      </w:r>
    </w:p>
    <w:p w:rsidR="00BB7B7E" w:rsidRDefault="00BB7B7E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 w:rsidRPr="006F2C8A">
        <w:rPr>
          <w:rFonts w:cs="Trebuchet MS"/>
          <w:szCs w:val="34"/>
        </w:rPr>
        <w:t xml:space="preserve">The importance of avoiding the </w:t>
      </w:r>
      <w:r w:rsidR="00872E91" w:rsidRPr="006F2C8A">
        <w:rPr>
          <w:rFonts w:cs="Trebuchet MS"/>
          <w:szCs w:val="34"/>
        </w:rPr>
        <w:t xml:space="preserve">abstract </w:t>
      </w:r>
      <w:r w:rsidR="00B1332B">
        <w:rPr>
          <w:rFonts w:cs="Trebuchet MS"/>
          <w:szCs w:val="34"/>
        </w:rPr>
        <w:t>ghost of willpower</w:t>
      </w:r>
      <w:r w:rsidRPr="006F2C8A">
        <w:rPr>
          <w:rFonts w:cs="Trebuchet MS"/>
          <w:szCs w:val="34"/>
        </w:rPr>
        <w:t xml:space="preserve"> is that, as we may be reasonably inclined to invent </w:t>
      </w:r>
      <w:r w:rsidR="00254310">
        <w:rPr>
          <w:rFonts w:cs="Trebuchet MS"/>
          <w:szCs w:val="34"/>
        </w:rPr>
        <w:t>this</w:t>
      </w:r>
      <w:r w:rsidRPr="006F2C8A">
        <w:rPr>
          <w:rFonts w:cs="Trebuchet MS"/>
          <w:szCs w:val="34"/>
        </w:rPr>
        <w:t xml:space="preserve"> </w:t>
      </w:r>
      <w:r w:rsidR="00DA2165" w:rsidRPr="006F2C8A">
        <w:rPr>
          <w:rFonts w:cs="Trebuchet MS"/>
          <w:szCs w:val="34"/>
        </w:rPr>
        <w:t xml:space="preserve">more abstract </w:t>
      </w:r>
      <w:r w:rsidRPr="006F2C8A">
        <w:rPr>
          <w:rFonts w:cs="Trebuchet MS"/>
          <w:szCs w:val="34"/>
        </w:rPr>
        <w:t>term to refer to a combinat</w:t>
      </w:r>
      <w:r w:rsidR="00A807B3" w:rsidRPr="006F2C8A">
        <w:rPr>
          <w:rFonts w:cs="Trebuchet MS"/>
          <w:szCs w:val="34"/>
        </w:rPr>
        <w:t xml:space="preserve">ion of the </w:t>
      </w:r>
      <w:r w:rsidR="004351D0">
        <w:rPr>
          <w:rFonts w:cs="Trebuchet MS"/>
          <w:szCs w:val="34"/>
        </w:rPr>
        <w:t>previously</w:t>
      </w:r>
      <w:r w:rsidR="00A807B3" w:rsidRPr="006F2C8A">
        <w:rPr>
          <w:rFonts w:cs="Trebuchet MS"/>
          <w:szCs w:val="34"/>
        </w:rPr>
        <w:t xml:space="preserve"> mentioned</w:t>
      </w:r>
      <w:r w:rsidRPr="006F2C8A">
        <w:rPr>
          <w:rFonts w:cs="Trebuchet MS"/>
          <w:szCs w:val="34"/>
        </w:rPr>
        <w:t xml:space="preserve"> less abstract terms, so are we inclined to use</w:t>
      </w:r>
      <w:r w:rsidR="00872E91" w:rsidRPr="006F2C8A">
        <w:rPr>
          <w:rFonts w:cs="Trebuchet MS"/>
          <w:szCs w:val="34"/>
        </w:rPr>
        <w:t xml:space="preserve"> </w:t>
      </w:r>
      <w:r w:rsidR="00A807B3" w:rsidRPr="006F2C8A">
        <w:rPr>
          <w:rFonts w:cs="Trebuchet MS"/>
          <w:szCs w:val="34"/>
        </w:rPr>
        <w:t>abstraction</w:t>
      </w:r>
      <w:r w:rsidRPr="006F2C8A">
        <w:rPr>
          <w:rFonts w:cs="Trebuchet MS"/>
          <w:szCs w:val="34"/>
        </w:rPr>
        <w:t xml:space="preserve"> as a means of avoiding responsibility and enabling manipulation.</w:t>
      </w:r>
      <w:r w:rsidR="00254310">
        <w:rPr>
          <w:rFonts w:cs="Trebuchet MS"/>
          <w:szCs w:val="34"/>
        </w:rPr>
        <w:t xml:space="preserve">  Consider</w:t>
      </w:r>
      <w:r w:rsidR="00DA66D9">
        <w:rPr>
          <w:rFonts w:cs="Trebuchet MS"/>
          <w:szCs w:val="34"/>
        </w:rPr>
        <w:t>: i</w:t>
      </w:r>
      <w:r w:rsidR="004700B1" w:rsidRPr="006F2C8A">
        <w:rPr>
          <w:rFonts w:cs="Trebuchet MS"/>
          <w:szCs w:val="34"/>
        </w:rPr>
        <w:t>f one i</w:t>
      </w:r>
      <w:r w:rsidR="00524253" w:rsidRPr="006F2C8A">
        <w:rPr>
          <w:rFonts w:cs="Trebuchet MS"/>
          <w:szCs w:val="34"/>
        </w:rPr>
        <w:t>s to evade or misuse the truth</w:t>
      </w:r>
      <w:r w:rsidR="004700B1" w:rsidRPr="006F2C8A">
        <w:rPr>
          <w:rFonts w:cs="Trebuchet MS"/>
          <w:szCs w:val="34"/>
        </w:rPr>
        <w:t xml:space="preserve">, what is a more </w:t>
      </w:r>
      <w:r w:rsidR="00BB7B7E">
        <w:rPr>
          <w:rFonts w:cs="Trebuchet MS"/>
          <w:szCs w:val="34"/>
        </w:rPr>
        <w:t>reliable</w:t>
      </w:r>
      <w:r w:rsidR="004700B1" w:rsidRPr="006F2C8A">
        <w:rPr>
          <w:rFonts w:cs="Trebuchet MS"/>
          <w:szCs w:val="34"/>
        </w:rPr>
        <w:t xml:space="preserve"> course, to accurately identify and embrace </w:t>
      </w:r>
      <w:r w:rsidR="00A67DED" w:rsidRPr="006F2C8A">
        <w:rPr>
          <w:rFonts w:cs="Trebuchet MS"/>
          <w:szCs w:val="34"/>
        </w:rPr>
        <w:t>the feelings that i</w:t>
      </w:r>
      <w:r w:rsidR="004700B1" w:rsidRPr="006F2C8A">
        <w:rPr>
          <w:rFonts w:cs="Trebuchet MS"/>
          <w:szCs w:val="34"/>
        </w:rPr>
        <w:t xml:space="preserve">mpel such unhealthy </w:t>
      </w:r>
      <w:r w:rsidR="00CA1868">
        <w:rPr>
          <w:rFonts w:cs="Trebuchet MS"/>
          <w:szCs w:val="34"/>
        </w:rPr>
        <w:t>behavior</w:t>
      </w:r>
      <w:r w:rsidR="004700B1" w:rsidRPr="006F2C8A">
        <w:rPr>
          <w:rFonts w:cs="Trebuchet MS"/>
          <w:szCs w:val="34"/>
        </w:rPr>
        <w:t xml:space="preserve"> </w:t>
      </w:r>
      <w:r w:rsidR="00A67DED" w:rsidRPr="006F2C8A">
        <w:rPr>
          <w:rFonts w:cs="Trebuchet MS"/>
          <w:szCs w:val="34"/>
        </w:rPr>
        <w:t>and recommit to the carefully designed plan for health</w:t>
      </w:r>
      <w:r w:rsidR="00DA2165" w:rsidRPr="006F2C8A">
        <w:rPr>
          <w:rFonts w:cs="Trebuchet MS"/>
          <w:szCs w:val="34"/>
        </w:rPr>
        <w:t>y practice, or to attribute the</w:t>
      </w:r>
      <w:r w:rsidR="00A67DED" w:rsidRPr="006F2C8A">
        <w:rPr>
          <w:rFonts w:cs="Trebuchet MS"/>
          <w:szCs w:val="34"/>
        </w:rPr>
        <w:t xml:space="preserve"> un</w:t>
      </w:r>
      <w:r w:rsidR="00DA2165" w:rsidRPr="006F2C8A">
        <w:rPr>
          <w:rFonts w:cs="Trebuchet MS"/>
          <w:szCs w:val="34"/>
        </w:rPr>
        <w:t xml:space="preserve">healthy </w:t>
      </w:r>
      <w:r w:rsidR="00CA1868">
        <w:rPr>
          <w:rFonts w:cs="Trebuchet MS"/>
          <w:szCs w:val="34"/>
        </w:rPr>
        <w:t>behavior</w:t>
      </w:r>
      <w:r w:rsidR="00DA2165" w:rsidRPr="006F2C8A">
        <w:rPr>
          <w:rFonts w:cs="Trebuchet MS"/>
          <w:szCs w:val="34"/>
        </w:rPr>
        <w:t xml:space="preserve"> to a lack of some</w:t>
      </w:r>
      <w:r w:rsidR="00A67DED" w:rsidRPr="006F2C8A">
        <w:rPr>
          <w:rFonts w:cs="Trebuchet MS"/>
          <w:szCs w:val="34"/>
        </w:rPr>
        <w:t xml:space="preserve"> </w:t>
      </w:r>
      <w:r w:rsidR="004351D0" w:rsidRPr="004351D0">
        <w:rPr>
          <w:rFonts w:cs="Trebuchet MS"/>
          <w:i/>
          <w:szCs w:val="34"/>
        </w:rPr>
        <w:t>magical</w:t>
      </w:r>
      <w:r w:rsidR="00A67DED" w:rsidRPr="006F2C8A">
        <w:rPr>
          <w:rFonts w:cs="Trebuchet MS"/>
          <w:szCs w:val="34"/>
        </w:rPr>
        <w:t xml:space="preserve"> </w:t>
      </w:r>
      <w:r w:rsidR="00DA2165" w:rsidRPr="004351D0">
        <w:rPr>
          <w:rFonts w:cs="Trebuchet MS"/>
          <w:i/>
          <w:szCs w:val="34"/>
        </w:rPr>
        <w:t>power</w:t>
      </w:r>
      <w:r w:rsidR="00A67DED" w:rsidRPr="006F2C8A">
        <w:rPr>
          <w:rFonts w:cs="Trebuchet MS"/>
          <w:szCs w:val="34"/>
        </w:rPr>
        <w:t>?</w:t>
      </w: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 w:rsidRPr="006F2C8A">
        <w:rPr>
          <w:rFonts w:cs="Trebuchet MS"/>
          <w:szCs w:val="34"/>
        </w:rPr>
        <w:t xml:space="preserve">Essentially, “willpower” is a metaphor.  Metaphor is meant to use well-understood ideas to help deepen understanding of less well-understood ideas.  </w:t>
      </w:r>
      <w:r w:rsidR="00DA2165" w:rsidRPr="006F2C8A">
        <w:rPr>
          <w:rFonts w:cs="Trebuchet MS"/>
          <w:szCs w:val="34"/>
        </w:rPr>
        <w:t>But, this linguistic invention, like al</w:t>
      </w:r>
      <w:r w:rsidR="004700B1" w:rsidRPr="006F2C8A">
        <w:rPr>
          <w:rFonts w:cs="Trebuchet MS"/>
          <w:szCs w:val="34"/>
        </w:rPr>
        <w:t xml:space="preserve">l inventions, comes at a price – </w:t>
      </w:r>
      <w:r w:rsidR="00DA2165" w:rsidRPr="006F2C8A">
        <w:rPr>
          <w:rFonts w:cs="Trebuchet MS"/>
          <w:szCs w:val="34"/>
        </w:rPr>
        <w:t xml:space="preserve">just as it may illuminate, it may obscure.  </w:t>
      </w:r>
      <w:r w:rsidRPr="006F2C8A">
        <w:rPr>
          <w:rFonts w:cs="Trebuchet MS"/>
          <w:szCs w:val="34"/>
        </w:rPr>
        <w:t xml:space="preserve">Perhaps “self-control” is the </w:t>
      </w:r>
      <w:r w:rsidR="004351D0">
        <w:rPr>
          <w:rFonts w:cs="Trebuchet MS"/>
          <w:szCs w:val="34"/>
        </w:rPr>
        <w:t>less</w:t>
      </w:r>
      <w:r w:rsidRPr="006F2C8A">
        <w:rPr>
          <w:rFonts w:cs="Trebuchet MS"/>
          <w:szCs w:val="34"/>
        </w:rPr>
        <w:t>-understood id</w:t>
      </w:r>
      <w:r w:rsidR="004351D0">
        <w:rPr>
          <w:rFonts w:cs="Trebuchet MS"/>
          <w:szCs w:val="34"/>
        </w:rPr>
        <w:t xml:space="preserve">ea most intended to be better-understood by </w:t>
      </w:r>
      <w:r w:rsidR="00CA1868">
        <w:rPr>
          <w:rFonts w:cs="Trebuchet MS"/>
          <w:szCs w:val="34"/>
        </w:rPr>
        <w:t>the metaphoric</w:t>
      </w:r>
      <w:r w:rsidRPr="006F2C8A">
        <w:rPr>
          <w:rFonts w:cs="Trebuchet MS"/>
          <w:szCs w:val="34"/>
        </w:rPr>
        <w:t xml:space="preserve"> “willpower”.  But, unlike “willpower”, “self-control” is clearly recognized by its behavioral results, without reference to any invisi</w:t>
      </w:r>
      <w:r w:rsidR="00872E91" w:rsidRPr="006F2C8A">
        <w:rPr>
          <w:rFonts w:cs="Trebuchet MS"/>
          <w:szCs w:val="34"/>
        </w:rPr>
        <w:t>ble force or “power”.  This fundamental difference</w:t>
      </w:r>
      <w:r w:rsidRPr="006F2C8A">
        <w:rPr>
          <w:rFonts w:cs="Trebuchet MS"/>
          <w:szCs w:val="34"/>
        </w:rPr>
        <w:t xml:space="preserve"> cripples the metaphor, </w:t>
      </w:r>
      <w:r w:rsidR="00DA66D9">
        <w:rPr>
          <w:rFonts w:cs="Trebuchet MS"/>
          <w:szCs w:val="34"/>
        </w:rPr>
        <w:t>reducing clarity and</w:t>
      </w:r>
      <w:r w:rsidRPr="006F2C8A">
        <w:rPr>
          <w:rFonts w:cs="Trebuchet MS"/>
          <w:szCs w:val="34"/>
        </w:rPr>
        <w:t xml:space="preserve"> understanding.  If no clarity or </w:t>
      </w:r>
      <w:r w:rsidR="00872E91" w:rsidRPr="006F2C8A">
        <w:rPr>
          <w:rFonts w:cs="Trebuchet MS"/>
          <w:szCs w:val="34"/>
        </w:rPr>
        <w:t xml:space="preserve">deeper understanding </w:t>
      </w:r>
      <w:r w:rsidRPr="006F2C8A">
        <w:rPr>
          <w:rFonts w:cs="Trebuchet MS"/>
          <w:szCs w:val="34"/>
        </w:rPr>
        <w:t xml:space="preserve">is offered by a metaphor, are we not wise to avoid its unnecessary, potential liabilities?  </w:t>
      </w: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34"/>
        </w:rPr>
      </w:pPr>
      <w:r w:rsidRPr="006F2C8A">
        <w:rPr>
          <w:rFonts w:cs="Trebuchet MS"/>
          <w:szCs w:val="34"/>
        </w:rPr>
        <w:t>It might occur to you that we regularly use metaphors similar to “willpower”</w:t>
      </w:r>
      <w:r w:rsidR="004700B1" w:rsidRPr="006F2C8A">
        <w:rPr>
          <w:rFonts w:cs="Trebuchet MS"/>
          <w:szCs w:val="34"/>
        </w:rPr>
        <w:t xml:space="preserve"> without any apparent harm</w:t>
      </w:r>
      <w:r w:rsidRPr="006F2C8A">
        <w:rPr>
          <w:rFonts w:cs="Trebuchet MS"/>
          <w:szCs w:val="34"/>
        </w:rPr>
        <w:t>.  For instance, we often describe s</w:t>
      </w:r>
      <w:r w:rsidR="00872E91" w:rsidRPr="006F2C8A">
        <w:rPr>
          <w:rFonts w:cs="Trebuchet MS"/>
          <w:szCs w:val="34"/>
        </w:rPr>
        <w:t xml:space="preserve">omeone as having “class”.  This, however, simply </w:t>
      </w:r>
      <w:r w:rsidRPr="006F2C8A">
        <w:rPr>
          <w:rFonts w:cs="Trebuchet MS"/>
          <w:szCs w:val="34"/>
        </w:rPr>
        <w:t>illuminates the problem with “willpower”.  There have been times in certain cultures where one’s “class” was considered a virtually immutable</w:t>
      </w:r>
      <w:r w:rsidR="00BB7B7E">
        <w:rPr>
          <w:rFonts w:cs="Trebuchet MS"/>
          <w:szCs w:val="34"/>
        </w:rPr>
        <w:t>,</w:t>
      </w:r>
      <w:r w:rsidRPr="006F2C8A">
        <w:rPr>
          <w:rFonts w:cs="Trebuchet MS"/>
          <w:szCs w:val="34"/>
        </w:rPr>
        <w:t xml:space="preserve"> natural law, determining one’s value to society and the resultant quality of one’s life.  All this based on </w:t>
      </w:r>
      <w:r w:rsidR="00BB7B7E">
        <w:rPr>
          <w:rFonts w:cs="Trebuchet MS"/>
          <w:szCs w:val="34"/>
        </w:rPr>
        <w:t xml:space="preserve">an </w:t>
      </w:r>
      <w:r w:rsidRPr="006F2C8A">
        <w:rPr>
          <w:rFonts w:cs="Trebuchet MS"/>
          <w:szCs w:val="34"/>
        </w:rPr>
        <w:t>ethereal, i</w:t>
      </w:r>
      <w:r w:rsidR="00683ECF">
        <w:rPr>
          <w:rFonts w:cs="Trebuchet MS"/>
          <w:szCs w:val="34"/>
        </w:rPr>
        <w:t>magined substance or substances</w:t>
      </w:r>
      <w:r w:rsidRPr="006F2C8A">
        <w:rPr>
          <w:rFonts w:cs="Trebuchet MS"/>
          <w:szCs w:val="34"/>
        </w:rPr>
        <w:t xml:space="preserve"> described by the metaphor “class”.  Today, I know of few people who would subscribe to such a damaging use of metaphor.  Yet, it is still common in our culture to ascribe quality-of-life value to the ethereal, imagined substance “willpower”, </w:t>
      </w:r>
      <w:r w:rsidR="00CA1868">
        <w:rPr>
          <w:rFonts w:cs="Trebuchet MS"/>
          <w:szCs w:val="34"/>
        </w:rPr>
        <w:t xml:space="preserve">and </w:t>
      </w:r>
      <w:r w:rsidRPr="006F2C8A">
        <w:rPr>
          <w:rFonts w:cs="Trebuchet MS"/>
          <w:szCs w:val="34"/>
        </w:rPr>
        <w:t>to spend immens</w:t>
      </w:r>
      <w:r w:rsidR="00CA1868">
        <w:rPr>
          <w:rFonts w:cs="Trebuchet MS"/>
          <w:szCs w:val="34"/>
        </w:rPr>
        <w:t xml:space="preserve">e energy on its increase, </w:t>
      </w:r>
      <w:r w:rsidRPr="006F2C8A">
        <w:rPr>
          <w:rFonts w:cs="Trebuchet MS"/>
          <w:szCs w:val="34"/>
        </w:rPr>
        <w:t>divert</w:t>
      </w:r>
      <w:r w:rsidR="00CA1868">
        <w:rPr>
          <w:rFonts w:cs="Trebuchet MS"/>
          <w:szCs w:val="34"/>
        </w:rPr>
        <w:t xml:space="preserve">ing </w:t>
      </w:r>
      <w:r w:rsidRPr="006F2C8A">
        <w:rPr>
          <w:rFonts w:cs="Trebuchet MS"/>
          <w:szCs w:val="34"/>
        </w:rPr>
        <w:t xml:space="preserve">energy from more concretely beneficial goals.  Used as casually or colloquially as we now use the term “class”, I </w:t>
      </w:r>
      <w:r w:rsidR="00DA66D9">
        <w:rPr>
          <w:rFonts w:cs="Trebuchet MS"/>
          <w:szCs w:val="34"/>
        </w:rPr>
        <w:t xml:space="preserve">would </w:t>
      </w:r>
      <w:r w:rsidRPr="006F2C8A">
        <w:rPr>
          <w:rFonts w:cs="Trebuchet MS"/>
          <w:szCs w:val="34"/>
        </w:rPr>
        <w:t xml:space="preserve">have no objection with “willpower”.  </w:t>
      </w:r>
      <w:r w:rsidR="00DA66D9">
        <w:rPr>
          <w:rFonts w:cs="Trebuchet MS"/>
          <w:szCs w:val="34"/>
        </w:rPr>
        <w:t>Unfortunately, a</w:t>
      </w:r>
      <w:r w:rsidRPr="006F2C8A">
        <w:rPr>
          <w:rFonts w:cs="Trebuchet MS"/>
          <w:szCs w:val="34"/>
        </w:rPr>
        <w:t xml:space="preserve">s it is, much misery results from </w:t>
      </w:r>
      <w:r w:rsidR="00872E91" w:rsidRPr="006F2C8A">
        <w:rPr>
          <w:rFonts w:cs="Trebuchet MS"/>
          <w:szCs w:val="34"/>
        </w:rPr>
        <w:t>our</w:t>
      </w:r>
      <w:r w:rsidRPr="006F2C8A">
        <w:rPr>
          <w:rFonts w:cs="Trebuchet MS"/>
          <w:szCs w:val="34"/>
        </w:rPr>
        <w:t xml:space="preserve"> serious and distracting attitude toward “willpower” – just ask those who have attempted to overcome intoxicant addiction by </w:t>
      </w:r>
      <w:r w:rsidR="004351D0">
        <w:rPr>
          <w:rFonts w:cs="Trebuchet MS"/>
          <w:szCs w:val="34"/>
        </w:rPr>
        <w:t>relying</w:t>
      </w:r>
      <w:r w:rsidRPr="006F2C8A">
        <w:rPr>
          <w:rFonts w:cs="Trebuchet MS"/>
          <w:szCs w:val="34"/>
        </w:rPr>
        <w:t xml:space="preserve"> on the application of their “willpower”.</w:t>
      </w: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9F05A2" w:rsidRPr="006F2C8A" w:rsidRDefault="009F05A2" w:rsidP="009F05A2">
      <w:pPr>
        <w:widowControl w:val="0"/>
        <w:autoSpaceDE w:val="0"/>
        <w:autoSpaceDN w:val="0"/>
        <w:adjustRightInd w:val="0"/>
        <w:rPr>
          <w:rFonts w:cs="Trebuchet MS"/>
          <w:szCs w:val="26"/>
        </w:rPr>
      </w:pPr>
      <w:r w:rsidRPr="006F2C8A">
        <w:rPr>
          <w:rFonts w:cs="Trebuchet MS"/>
          <w:szCs w:val="34"/>
        </w:rPr>
        <w:t xml:space="preserve">In summary, the concept of “willpower” is </w:t>
      </w:r>
      <w:r w:rsidR="00CA1868">
        <w:rPr>
          <w:rFonts w:cs="Trebuchet MS"/>
          <w:szCs w:val="34"/>
        </w:rPr>
        <w:t xml:space="preserve">a </w:t>
      </w:r>
      <w:r w:rsidRPr="006F2C8A">
        <w:rPr>
          <w:rFonts w:cs="Trebuchet MS"/>
          <w:szCs w:val="34"/>
        </w:rPr>
        <w:t>highly theoretical, speculative and abstract</w:t>
      </w:r>
      <w:r w:rsidR="00CA1868">
        <w:rPr>
          <w:rFonts w:cs="Trebuchet MS"/>
          <w:szCs w:val="34"/>
        </w:rPr>
        <w:t xml:space="preserve"> relic</w:t>
      </w:r>
      <w:r w:rsidRPr="006F2C8A">
        <w:rPr>
          <w:rFonts w:cs="Trebuchet MS"/>
          <w:szCs w:val="34"/>
        </w:rPr>
        <w:t>.  Terms like “habit”, “practice”, “choice” and “desire” (“needs, “wants”, “values”), though open, as all langua</w:t>
      </w:r>
      <w:r w:rsidR="00872E91" w:rsidRPr="006F2C8A">
        <w:rPr>
          <w:rFonts w:cs="Trebuchet MS"/>
          <w:szCs w:val="34"/>
        </w:rPr>
        <w:t>ge is to various interpretation and application</w:t>
      </w:r>
      <w:r w:rsidRPr="006F2C8A">
        <w:rPr>
          <w:rFonts w:cs="Trebuchet MS"/>
          <w:szCs w:val="34"/>
        </w:rPr>
        <w:t xml:space="preserve">, are more concrete, and so less useful to </w:t>
      </w:r>
      <w:r w:rsidR="00872E91" w:rsidRPr="006F2C8A">
        <w:rPr>
          <w:rFonts w:cs="Trebuchet MS"/>
          <w:szCs w:val="34"/>
        </w:rPr>
        <w:t xml:space="preserve">those who wish to </w:t>
      </w:r>
      <w:r w:rsidRPr="006F2C8A">
        <w:rPr>
          <w:rFonts w:cs="Trebuchet MS"/>
          <w:szCs w:val="34"/>
        </w:rPr>
        <w:t>avoid</w:t>
      </w:r>
      <w:r w:rsidR="00872E91" w:rsidRPr="006F2C8A">
        <w:rPr>
          <w:rFonts w:cs="Trebuchet MS"/>
          <w:szCs w:val="34"/>
        </w:rPr>
        <w:t xml:space="preserve"> responsibility or</w:t>
      </w:r>
      <w:r w:rsidRPr="006F2C8A">
        <w:rPr>
          <w:rFonts w:cs="Trebuchet MS"/>
          <w:szCs w:val="34"/>
        </w:rPr>
        <w:t xml:space="preserve"> manipul</w:t>
      </w:r>
      <w:r w:rsidR="00872E91" w:rsidRPr="006F2C8A">
        <w:rPr>
          <w:rFonts w:cs="Trebuchet MS"/>
          <w:szCs w:val="34"/>
        </w:rPr>
        <w:t>ate</w:t>
      </w:r>
      <w:r w:rsidRPr="006F2C8A">
        <w:rPr>
          <w:rFonts w:cs="Trebuchet MS"/>
          <w:szCs w:val="34"/>
        </w:rPr>
        <w:t>.</w:t>
      </w:r>
    </w:p>
    <w:p w:rsidR="00FE7F3E" w:rsidRPr="00FE7F3E" w:rsidRDefault="00FE7F3E" w:rsidP="002A2703">
      <w:pPr>
        <w:pStyle w:val="NormalWeb"/>
        <w:spacing w:line="360" w:lineRule="auto"/>
        <w:rPr>
          <w:rFonts w:ascii="Script MT Bold" w:hAnsi="Script MT Bold" w:cs="Times New Roman"/>
          <w:color w:val="808080"/>
          <w:sz w:val="24"/>
        </w:rPr>
      </w:pPr>
    </w:p>
    <w:p w:rsidR="00D05A48" w:rsidRPr="005C3189" w:rsidRDefault="005C3189" w:rsidP="005C3189">
      <w:pPr>
        <w:pStyle w:val="NormalWeb"/>
        <w:spacing w:line="360" w:lineRule="auto"/>
        <w:jc w:val="center"/>
        <w:rPr>
          <w:rFonts w:ascii="Script MT Bold" w:hAnsi="Script MT Bold" w:cs="Times New Roman"/>
          <w:i/>
          <w:color w:val="808080"/>
          <w:sz w:val="20"/>
        </w:rPr>
      </w:pPr>
      <w:r w:rsidRPr="00224CF3">
        <w:rPr>
          <w:rFonts w:ascii="Script MT Bold" w:hAnsi="Script MT Bold" w:cs="Times New Roman"/>
          <w:i/>
          <w:color w:val="808080"/>
          <w:sz w:val="20"/>
        </w:rPr>
        <w:t>“The Tao that can be articulated is not necessarily the eternal Tao.”</w:t>
      </w:r>
    </w:p>
    <w:sectPr w:rsidR="00D05A48" w:rsidRPr="005C3189" w:rsidSect="00D05A48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8" w:rsidRDefault="00851744" w:rsidP="00D0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868" w:rsidRDefault="00CA1868" w:rsidP="00C312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8" w:rsidRDefault="00851744" w:rsidP="00D0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CA1868" w:rsidRDefault="00CA1868" w:rsidP="00C31258">
    <w:pPr>
      <w:pStyle w:val="Footer"/>
      <w:ind w:right="360"/>
      <w:jc w:val="center"/>
      <w:rPr>
        <w:sz w:val="16"/>
      </w:rPr>
    </w:pPr>
    <w:r>
      <w:rPr>
        <w:sz w:val="16"/>
      </w:rPr>
      <w:t xml:space="preserve">©Joseph R. Walsh, M.Ed.  All Rights Reserved. </w:t>
    </w:r>
    <w:hyperlink r:id="rId1" w:history="1">
      <w:r>
        <w:rPr>
          <w:rStyle w:val="Hyperlink"/>
          <w:sz w:val="16"/>
        </w:rPr>
        <w:t>http://www.wholeisticeducation.com</w:t>
      </w:r>
    </w:hyperlink>
    <w:r>
      <w:rPr>
        <w:sz w:val="16"/>
      </w:rPr>
      <w:t xml:space="preserve">  978.758.8885</w:t>
    </w:r>
  </w:p>
  <w:p w:rsidR="00CA1868" w:rsidRDefault="00CA186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8" w:rsidRDefault="00CA1868" w:rsidP="003B785C">
    <w:pPr>
      <w:tabs>
        <w:tab w:val="left" w:pos="6750"/>
      </w:tabs>
      <w:ind w:right="360"/>
      <w:jc w:val="center"/>
      <w:rPr>
        <w:sz w:val="16"/>
      </w:rPr>
    </w:pPr>
    <w:r>
      <w:rPr>
        <w:rStyle w:val="PageNumber"/>
        <w:sz w:val="16"/>
      </w:rPr>
      <w:t>Wholeistic Education</w:t>
    </w:r>
    <w:r w:rsidR="004351D0">
      <w:rPr>
        <w:rStyle w:val="PageNumber"/>
        <w:sz w:val="16"/>
      </w:rPr>
      <w:t>®</w:t>
    </w:r>
    <w:r>
      <w:rPr>
        <w:rStyle w:val="PageNumber"/>
        <w:sz w:val="16"/>
      </w:rPr>
      <w:t>(WED</w:t>
    </w:r>
    <w:r w:rsidR="004351D0">
      <w:rPr>
        <w:rStyle w:val="PageNumber"/>
        <w:sz w:val="16"/>
      </w:rPr>
      <w:t>®</w:t>
    </w:r>
    <w:r>
      <w:rPr>
        <w:rStyle w:val="PageNumber"/>
        <w:sz w:val="16"/>
      </w:rPr>
      <w:t>)</w:t>
    </w:r>
  </w:p>
  <w:p w:rsidR="00CA1868" w:rsidRDefault="00CA186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DAD"/>
    <w:multiLevelType w:val="hybridMultilevel"/>
    <w:tmpl w:val="3DD0B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B4792"/>
    <w:multiLevelType w:val="hybridMultilevel"/>
    <w:tmpl w:val="F132C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46561"/>
    <w:multiLevelType w:val="hybridMultilevel"/>
    <w:tmpl w:val="3BF2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894B6D"/>
    <w:multiLevelType w:val="hybridMultilevel"/>
    <w:tmpl w:val="B91E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269C7"/>
    <w:rsid w:val="000269C7"/>
    <w:rsid w:val="00036F46"/>
    <w:rsid w:val="001858F7"/>
    <w:rsid w:val="001B1358"/>
    <w:rsid w:val="002077F0"/>
    <w:rsid w:val="00223F1C"/>
    <w:rsid w:val="00226DAF"/>
    <w:rsid w:val="002420E8"/>
    <w:rsid w:val="00254310"/>
    <w:rsid w:val="00270140"/>
    <w:rsid w:val="00273B9D"/>
    <w:rsid w:val="002969F1"/>
    <w:rsid w:val="002A2703"/>
    <w:rsid w:val="002A46D4"/>
    <w:rsid w:val="002B14DF"/>
    <w:rsid w:val="002F1D19"/>
    <w:rsid w:val="002F5BD7"/>
    <w:rsid w:val="00310F81"/>
    <w:rsid w:val="00321F19"/>
    <w:rsid w:val="00332706"/>
    <w:rsid w:val="003368E4"/>
    <w:rsid w:val="00343DB9"/>
    <w:rsid w:val="003513E2"/>
    <w:rsid w:val="00355F50"/>
    <w:rsid w:val="003B785C"/>
    <w:rsid w:val="003F5709"/>
    <w:rsid w:val="004351D0"/>
    <w:rsid w:val="00445A26"/>
    <w:rsid w:val="00451FCE"/>
    <w:rsid w:val="00457227"/>
    <w:rsid w:val="004700B1"/>
    <w:rsid w:val="0049759A"/>
    <w:rsid w:val="00524253"/>
    <w:rsid w:val="00526908"/>
    <w:rsid w:val="005377CE"/>
    <w:rsid w:val="00537AA5"/>
    <w:rsid w:val="005B0979"/>
    <w:rsid w:val="005C3189"/>
    <w:rsid w:val="005C6C2C"/>
    <w:rsid w:val="005E0E76"/>
    <w:rsid w:val="00633C21"/>
    <w:rsid w:val="00671C7E"/>
    <w:rsid w:val="00683ECF"/>
    <w:rsid w:val="00690CBD"/>
    <w:rsid w:val="006B1C16"/>
    <w:rsid w:val="006C5F3D"/>
    <w:rsid w:val="006E7B9B"/>
    <w:rsid w:val="006F2C8A"/>
    <w:rsid w:val="007C2143"/>
    <w:rsid w:val="007E28C2"/>
    <w:rsid w:val="008447D8"/>
    <w:rsid w:val="00851744"/>
    <w:rsid w:val="00872E91"/>
    <w:rsid w:val="008C45E6"/>
    <w:rsid w:val="009037D6"/>
    <w:rsid w:val="009420A6"/>
    <w:rsid w:val="00960C9E"/>
    <w:rsid w:val="00965D37"/>
    <w:rsid w:val="009956A2"/>
    <w:rsid w:val="009A128B"/>
    <w:rsid w:val="009B661C"/>
    <w:rsid w:val="009F05A2"/>
    <w:rsid w:val="00A1626E"/>
    <w:rsid w:val="00A42B9D"/>
    <w:rsid w:val="00A67DED"/>
    <w:rsid w:val="00A807B3"/>
    <w:rsid w:val="00AA7D89"/>
    <w:rsid w:val="00AC435E"/>
    <w:rsid w:val="00AD3A0F"/>
    <w:rsid w:val="00AF729D"/>
    <w:rsid w:val="00B1332B"/>
    <w:rsid w:val="00BA65CF"/>
    <w:rsid w:val="00BB7B7E"/>
    <w:rsid w:val="00C30D21"/>
    <w:rsid w:val="00C31258"/>
    <w:rsid w:val="00C725E2"/>
    <w:rsid w:val="00C95651"/>
    <w:rsid w:val="00CA1868"/>
    <w:rsid w:val="00CB799B"/>
    <w:rsid w:val="00CD74AC"/>
    <w:rsid w:val="00CE0C89"/>
    <w:rsid w:val="00CF77A3"/>
    <w:rsid w:val="00D05A48"/>
    <w:rsid w:val="00D23F0D"/>
    <w:rsid w:val="00D62EB0"/>
    <w:rsid w:val="00D70424"/>
    <w:rsid w:val="00DA2165"/>
    <w:rsid w:val="00DA66D9"/>
    <w:rsid w:val="00DD3EC1"/>
    <w:rsid w:val="00DE1247"/>
    <w:rsid w:val="00E244B5"/>
    <w:rsid w:val="00E40598"/>
    <w:rsid w:val="00E56A40"/>
    <w:rsid w:val="00F96F4E"/>
    <w:rsid w:val="00FB142E"/>
    <w:rsid w:val="00FC3E30"/>
    <w:rsid w:val="00FE7F3E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69C7"/>
    <w:pPr>
      <w:spacing w:after="0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FE7F3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PALevel1">
    <w:name w:val="APA Level 1"/>
    <w:rsid w:val="00C31258"/>
    <w:pPr>
      <w:widowControl w:val="0"/>
      <w:spacing w:after="0" w:line="48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3125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1258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1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31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2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31258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C31258"/>
  </w:style>
  <w:style w:type="paragraph" w:styleId="ListParagraph">
    <w:name w:val="List Paragraph"/>
    <w:basedOn w:val="Normal"/>
    <w:uiPriority w:val="34"/>
    <w:qFormat/>
    <w:rsid w:val="00D05A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E7F3E"/>
    <w:rPr>
      <w:rFonts w:ascii="Times New Roman" w:eastAsia="Times New Roman" w:hAnsi="Times New Roman" w:cs="Times New Roman"/>
      <w:b/>
      <w:bCs/>
    </w:rPr>
  </w:style>
  <w:style w:type="paragraph" w:styleId="List2">
    <w:name w:val="List 2"/>
    <w:basedOn w:val="Normal"/>
    <w:rsid w:val="00FE7F3E"/>
    <w:pPr>
      <w:ind w:left="720" w:hanging="360"/>
    </w:pPr>
  </w:style>
  <w:style w:type="paragraph" w:styleId="ListBullet">
    <w:name w:val="List Bullet"/>
    <w:basedOn w:val="Normal"/>
    <w:autoRedefine/>
    <w:rsid w:val="00FE7F3E"/>
    <w:pPr>
      <w:spacing w:line="480" w:lineRule="auto"/>
      <w:ind w:left="360"/>
    </w:pPr>
    <w:rPr>
      <w:rFonts w:ascii="Arial" w:hAnsi="Arial"/>
      <w:iCs/>
      <w:sz w:val="40"/>
    </w:rPr>
  </w:style>
  <w:style w:type="paragraph" w:styleId="BlockText">
    <w:name w:val="Block Text"/>
    <w:basedOn w:val="Normal"/>
    <w:rsid w:val="00FE7F3E"/>
    <w:pPr>
      <w:widowControl w:val="0"/>
      <w:ind w:left="2160" w:right="1498"/>
      <w:jc w:val="right"/>
    </w:pPr>
    <w:rPr>
      <w:rFonts w:ascii="Script MT Bold" w:hAnsi="Script MT Bold"/>
      <w:color w:val="808080"/>
      <w:szCs w:val="20"/>
    </w:rPr>
  </w:style>
  <w:style w:type="paragraph" w:styleId="NormalWeb">
    <w:name w:val="Normal (Web)"/>
    <w:basedOn w:val="Normal"/>
    <w:rsid w:val="00FE7F3E"/>
    <w:pPr>
      <w:spacing w:before="100" w:beforeAutospacing="1" w:after="100" w:afterAutospacing="1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eistic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Macintosh Word</Application>
  <DocSecurity>0</DocSecurity>
  <Lines>36</Lines>
  <Paragraphs>8</Paragraphs>
  <ScaleCrop>false</ScaleCrop>
  <Company>DBHA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Walsh</dc:creator>
  <cp:keywords/>
  <cp:lastModifiedBy>Joseph Walsh</cp:lastModifiedBy>
  <cp:revision>2</cp:revision>
  <dcterms:created xsi:type="dcterms:W3CDTF">2016-06-26T16:24:00Z</dcterms:created>
  <dcterms:modified xsi:type="dcterms:W3CDTF">2016-06-26T16:24:00Z</dcterms:modified>
</cp:coreProperties>
</file>